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20" w:lineRule="atLeast"/>
        <w:jc w:val="center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房地产项目融资申请表（初步）</w:t>
      </w:r>
    </w:p>
    <w:p>
      <w:pPr>
        <w:snapToGrid/>
        <w:spacing w:before="0" w:beforeAutospacing="0" w:after="0" w:afterAutospacing="0" w:line="420" w:lineRule="atLeas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99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73"/>
        <w:gridCol w:w="786"/>
        <w:gridCol w:w="1153"/>
        <w:gridCol w:w="265"/>
        <w:gridCol w:w="709"/>
        <w:gridCol w:w="850"/>
        <w:gridCol w:w="240"/>
        <w:gridCol w:w="240"/>
        <w:gridCol w:w="229"/>
        <w:gridCol w:w="457"/>
        <w:gridCol w:w="110"/>
        <w:gridCol w:w="850"/>
        <w:gridCol w:w="426"/>
        <w:gridCol w:w="523"/>
        <w:gridCol w:w="327"/>
        <w:gridCol w:w="851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67" w:type="dxa"/>
            <w:gridSpan w:val="18"/>
            <w:tcBorders>
              <w:top w:val="double" w:color="000000" w:sz="12" w:space="0"/>
              <w:left w:val="double" w:color="000000" w:sz="12" w:space="0"/>
              <w:bottom w:val="single" w:color="000000" w:sz="12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海南文昌月亮湾项目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3" w:type="dxa"/>
            <w:tcBorders>
              <w:top w:val="single" w:color="000000" w:sz="12" w:space="0"/>
              <w:left w:val="doub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项目公司名称</w:t>
            </w:r>
          </w:p>
        </w:tc>
        <w:tc>
          <w:tcPr>
            <w:tcW w:w="7572" w:type="dxa"/>
            <w:gridSpan w:val="1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蓝深中融（海南）旅游投资发展有限公司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成立日期</w:t>
            </w:r>
          </w:p>
        </w:tc>
        <w:tc>
          <w:tcPr>
            <w:tcW w:w="2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2019年12月18日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注册资金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10000万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王少琴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公司地址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海南省文昌市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开发资质等级</w:t>
            </w:r>
          </w:p>
        </w:tc>
        <w:tc>
          <w:tcPr>
            <w:tcW w:w="2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公司性质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旅游及房地投资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总资产</w:t>
            </w:r>
          </w:p>
        </w:tc>
        <w:tc>
          <w:tcPr>
            <w:tcW w:w="2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为海南项目设立新公司，无资产</w:t>
            </w:r>
            <w:bookmarkStart w:id="0" w:name="_GoBack"/>
            <w:bookmarkEnd w:id="0"/>
          </w:p>
        </w:tc>
        <w:tc>
          <w:tcPr>
            <w:tcW w:w="2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基准日（年月日）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58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过往业绩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58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股东（名称、股权比例、开发资质等级、开发过往业绩等）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(1)</w:t>
            </w:r>
          </w:p>
        </w:tc>
        <w:tc>
          <w:tcPr>
            <w:tcW w:w="8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蓝深资本集团原属国防科工委企业，有一定的部队和政府资源。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(2)</w:t>
            </w:r>
          </w:p>
        </w:tc>
        <w:tc>
          <w:tcPr>
            <w:tcW w:w="8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独立开发建设“红人谷国际影视运动小镇</w:t>
            </w:r>
            <w:r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项目整体规划3300亩，正在建设中。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7" w:type="dxa"/>
            <w:gridSpan w:val="18"/>
            <w:tcBorders>
              <w:top w:val="single" w:color="000000" w:sz="12" w:space="0"/>
              <w:left w:val="double" w:color="000000" w:sz="12" w:space="0"/>
              <w:bottom w:val="single" w:color="000000" w:sz="12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3" w:type="dxa"/>
            <w:tcBorders>
              <w:top w:val="single" w:color="000000" w:sz="12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307" w:type="dxa"/>
            <w:gridSpan w:val="1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所在城市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海南省文昌市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项目所处位置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月亮湾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土地面积/㎡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66600(100亩)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总建筑面积/㎡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6.5万平米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住宅建筑面积/㎡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商业建筑面积/㎡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6.5万平米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房地产类型  </w:t>
            </w:r>
          </w:p>
        </w:tc>
        <w:tc>
          <w:tcPr>
            <w:tcW w:w="73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规划2-4 层</w:t>
            </w: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别墅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公寓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户型面积比例</w:t>
            </w:r>
          </w:p>
        </w:tc>
        <w:tc>
          <w:tcPr>
            <w:tcW w:w="73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150平米-300平米商墅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58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五证取得情况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预计取得时间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(1)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建设用地规划许可证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10月份挂地,1个月内出证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(2)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国有土地使用权证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10月份挂地,1个月内出证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(3)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建设工程规划许可证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2022年2月份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(4)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建设工程施工许可证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2022年4月份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(5)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商品房销售(预售)许可证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2022年7月份，（预计半年销售完毕）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（其他须说明的情况）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海南省文昌市月亮湾，天蓝色的大海非常漂亮！离海口有50公理，离美兰机场45分钟，十几年前就开始开发，如配套比较成熟，如</w:t>
            </w:r>
            <w:r>
              <w:rPr>
                <w:rStyle w:val="6"/>
                <w:rFonts w:hint="eastAsia" w:ascii="宋体" w:hAnsi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上海世贸、雅居乐、富力、宝能集团等十几家开发商在做项目；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1、月亮湾10月份挂地100亩，地价150万-160万/亩,土地款2亿(含士地款1.5亿+市场配套费用约5000万)；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规划6.5万平别墅（无地下室），按最保守市场价2万/平米,预计销售收入13亿以上,,建安成本5000/平米*6.5万平米=3.25亿，财务成本按年化10%/年计算2亿约2000万,销售费用+管理费用等=按营业收入8%计算=大约1亿费用,估计净利润应该在</w:t>
            </w:r>
            <w:r>
              <w:rPr>
                <w:rStyle w:val="6"/>
                <w:rFonts w:hint="eastAsia" w:ascii="宋体" w:hAnsi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2.5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亿以上。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3、2-4层商墅产品，不限购不限贷，都可销售，预计半年销售完毕。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海南国家大势，2025年封关，机遇难得 ！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项目工程进展</w:t>
            </w:r>
          </w:p>
        </w:tc>
        <w:tc>
          <w:tcPr>
            <w:tcW w:w="73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（以填表的时点）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总投资估算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6.45亿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土地出让金金额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1.5亿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总投资资金来源</w:t>
            </w:r>
          </w:p>
        </w:tc>
        <w:tc>
          <w:tcPr>
            <w:tcW w:w="7307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土地款2亿，建安成本5000/平米*6.5万平米=3.25亿，财务成本2000万，销售、管理费用等=1亿，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预计销售总收入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13亿</w:t>
            </w: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销售开始时间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2022年7月份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83" w:type="dxa"/>
            <w:tcBorders>
              <w:top w:val="single" w:color="000000" w:sz="2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77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销售单价</w:t>
            </w:r>
          </w:p>
        </w:tc>
        <w:tc>
          <w:tcPr>
            <w:tcW w:w="7307" w:type="dxa"/>
            <w:gridSpan w:val="1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2万-3万/平米别墅，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958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周边同质（距离较近、属同品质项目）的楼盘信息（名称、位置、房地产类型、户型、开发时间、销售时间、规模体量、销售单价、已销售情况等）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(1)</w:t>
            </w:r>
          </w:p>
        </w:tc>
        <w:tc>
          <w:tcPr>
            <w:tcW w:w="8725" w:type="dxa"/>
            <w:gridSpan w:val="1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目前周边别墅项目大约在2-3万/平米,高层1.1-1.4/平米</w:t>
            </w:r>
          </w:p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别墅户型150平米-800平米之间，高层在45平米-150平米之间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3" w:type="dxa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(2)</w:t>
            </w:r>
          </w:p>
        </w:tc>
        <w:tc>
          <w:tcPr>
            <w:tcW w:w="8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现在上海世贸、雅居乐、富力、宝能集团等十五六家开发商的项目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000000" w:sz="2" w:space="0"/>
              <w:left w:val="double" w:color="000000" w:sz="12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9584" w:type="dxa"/>
            <w:gridSpan w:val="17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，新建项目公司,非常干净！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67" w:type="dxa"/>
            <w:gridSpan w:val="18"/>
            <w:tcBorders>
              <w:top w:val="single" w:color="auto" w:sz="4" w:space="0"/>
              <w:left w:val="double" w:color="000000" w:sz="12" w:space="0"/>
              <w:bottom w:val="single" w:color="000000" w:sz="12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56" w:type="dxa"/>
            <w:gridSpan w:val="2"/>
            <w:tcBorders>
              <w:top w:val="single" w:color="000000" w:sz="12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3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融资申请</w:t>
            </w:r>
          </w:p>
        </w:tc>
        <w:tc>
          <w:tcPr>
            <w:tcW w:w="6598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doub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56" w:type="dxa"/>
            <w:gridSpan w:val="2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融资额度</w:t>
            </w:r>
          </w:p>
        </w:tc>
        <w:tc>
          <w:tcPr>
            <w:tcW w:w="2976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融资期限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1年-1.5年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gridSpan w:val="2"/>
            <w:tcBorders>
              <w:top w:val="single" w:color="000000" w:sz="2" w:space="0"/>
              <w:left w:val="double" w:color="000000" w:sz="1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913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融资目的或资金使用方向</w:t>
            </w:r>
          </w:p>
        </w:tc>
        <w:tc>
          <w:tcPr>
            <w:tcW w:w="2976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土地款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还款来源安排</w:t>
            </w:r>
          </w:p>
        </w:tc>
        <w:tc>
          <w:tcPr>
            <w:tcW w:w="149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销售回款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gridSpan w:val="2"/>
            <w:tcBorders>
              <w:top w:val="single" w:color="000000" w:sz="2" w:space="0"/>
              <w:left w:val="double" w:color="000000" w:sz="12" w:space="0"/>
              <w:bottom w:val="double" w:color="000000" w:sz="1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913" w:type="dxa"/>
            <w:gridSpan w:val="4"/>
            <w:tcBorders>
              <w:top w:val="single" w:color="000000" w:sz="2" w:space="0"/>
              <w:left w:val="single" w:color="000000" w:sz="4" w:space="0"/>
              <w:bottom w:val="double" w:color="000000" w:sz="1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担保方式(纯债权/债权加股权)</w:t>
            </w:r>
          </w:p>
        </w:tc>
        <w:tc>
          <w:tcPr>
            <w:tcW w:w="2976" w:type="dxa"/>
            <w:gridSpan w:val="7"/>
            <w:tcBorders>
              <w:top w:val="single" w:color="000000" w:sz="2" w:space="0"/>
              <w:left w:val="single" w:color="000000" w:sz="4" w:space="0"/>
              <w:bottom w:val="double" w:color="000000" w:sz="12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项目公司股权\土地证抵押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12" w:space="0"/>
              <w:bottom w:val="double" w:color="000000" w:sz="1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4" w:space="0"/>
              <w:bottom w:val="double" w:color="000000" w:sz="12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目前负债情况</w:t>
            </w:r>
          </w:p>
        </w:tc>
        <w:tc>
          <w:tcPr>
            <w:tcW w:w="1495" w:type="dxa"/>
            <w:tcBorders>
              <w:top w:val="single" w:color="000000" w:sz="2" w:space="0"/>
              <w:left w:val="single" w:color="000000" w:sz="4" w:space="0"/>
              <w:bottom w:val="double" w:color="000000" w:sz="12" w:space="0"/>
              <w:right w:val="doub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hint="default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>
      <w:pPr>
        <w:widowControl/>
        <w:snapToGrid/>
        <w:spacing w:before="0" w:beforeAutospacing="0" w:after="0" w:afterAutospacing="0" w:line="380" w:lineRule="exact"/>
        <w:jc w:val="left"/>
        <w:textAlignment w:val="baseline"/>
        <w:rPr>
          <w:rStyle w:val="6"/>
          <w:rFonts w:hint="default" w:ascii="宋体" w:hAnsi="宋体"/>
          <w:b/>
          <w:i w:val="0"/>
          <w:caps w:val="0"/>
          <w:color w:val="FF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/>
          <w:i w:val="0"/>
          <w:caps w:val="0"/>
          <w:color w:val="auto"/>
          <w:spacing w:val="0"/>
          <w:w w:val="100"/>
          <w:kern w:val="0"/>
          <w:sz w:val="24"/>
          <w:szCs w:val="24"/>
          <w:lang w:val="en-US" w:eastAsia="zh-CN" w:bidi="ar-SA"/>
        </w:rPr>
        <w:t>整体项目规划4000多亩，建设用地1000多亩，这是起步区100挂地，欢迎合作！</w:t>
      </w:r>
    </w:p>
    <w:p>
      <w:pPr>
        <w:widowControl/>
        <w:snapToGrid/>
        <w:spacing w:before="0" w:beforeAutospacing="0" w:after="0" w:afterAutospacing="0" w:line="380" w:lineRule="exact"/>
        <w:jc w:val="left"/>
        <w:textAlignment w:val="baseline"/>
        <w:rPr>
          <w:rStyle w:val="6"/>
          <w:rFonts w:ascii="宋体" w:hAnsi="宋体"/>
          <w:b/>
          <w:i w:val="0"/>
          <w:caps w:val="0"/>
          <w:color w:val="FF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80" w:lineRule="exact"/>
        <w:jc w:val="left"/>
        <w:textAlignment w:val="baseline"/>
        <w:rPr>
          <w:rStyle w:val="6"/>
          <w:rFonts w:ascii="宋体" w:hAnsi="宋体"/>
          <w:b/>
          <w:i w:val="0"/>
          <w:caps w:val="0"/>
          <w:color w:val="FF0000"/>
          <w:spacing w:val="0"/>
          <w:w w:val="10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4DE97"/>
    <w:multiLevelType w:val="singleLevel"/>
    <w:tmpl w:val="7D34DE9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723B"/>
    <w:rsid w:val="0028093C"/>
    <w:rsid w:val="0BC071B4"/>
    <w:rsid w:val="34DC1CA4"/>
    <w:rsid w:val="4F992AB0"/>
    <w:rsid w:val="580977B0"/>
    <w:rsid w:val="604334E6"/>
    <w:rsid w:val="616F58A0"/>
    <w:rsid w:val="678C5301"/>
    <w:rsid w:val="6992642D"/>
    <w:rsid w:val="754A1CFB"/>
    <w:rsid w:val="7C9038B8"/>
    <w:rsid w:val="7D66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2021-09-01T03:11:00Z</dcterms:created>
  <dc:creator>HP</dc:creator>
  <cp:lastModifiedBy>HP</cp:lastModifiedBy>
  <dcterms:modified xsi:type="dcterms:W3CDTF">2021-09-02T12:35:51Z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