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822D25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 w:val="0"/>
          <w:kern w:val="2"/>
          <w:sz w:val="36"/>
          <w:szCs w:val="36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kern w:val="2"/>
          <w:sz w:val="36"/>
          <w:szCs w:val="36"/>
          <w:lang w:val="en-US" w:eastAsia="zh-CN" w:bidi="ar-SA"/>
        </w:rPr>
        <w:t>新疆维吾尔自治区金秋湾</w:t>
      </w:r>
    </w:p>
    <w:p w14:paraId="78AFD30E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 w:val="0"/>
          <w:kern w:val="2"/>
          <w:sz w:val="36"/>
          <w:szCs w:val="36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kern w:val="2"/>
          <w:sz w:val="36"/>
          <w:szCs w:val="36"/>
          <w:lang w:val="en-US" w:eastAsia="zh-CN" w:bidi="ar-SA"/>
        </w:rPr>
        <w:t>医养康养中心简介</w:t>
      </w:r>
    </w:p>
    <w:p w14:paraId="4DBB53C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 w:val="0"/>
          <w:kern w:val="2"/>
          <w:sz w:val="36"/>
          <w:szCs w:val="36"/>
          <w:lang w:val="en-US" w:eastAsia="zh-CN" w:bidi="ar-SA"/>
        </w:rPr>
      </w:pPr>
    </w:p>
    <w:p w14:paraId="25328324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新疆医科大学第七附属医院是以老年病诊疗、医养、康养结合服务为特色的集医疗、教学、科研、预防保健和管理为一体的三级综合医院。医院由医疗院区和康养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园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区组成，一院两区统一运行。</w:t>
      </w:r>
    </w:p>
    <w:p w14:paraId="32CDB3A0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default" w:ascii="仿宋" w:hAnsi="仿宋" w:eastAsia="仿宋" w:cs="仿宋"/>
          <w:b/>
          <w:bCs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highlight w:val="none"/>
          <w:lang w:val="en-US" w:eastAsia="zh-CN" w:bidi="ar"/>
        </w:rPr>
        <w:t>一、中心简介</w:t>
      </w:r>
    </w:p>
    <w:p w14:paraId="62ED3193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医疗院区位于水磨沟区七道湾南路1986号，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目前核定床位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500张，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在建项目医教综合楼地下2层，A栋地上18层，B栋地上22层，设置床位1200余张，项目交工后院区总床位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1700余张。项目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总投资7.82亿元，建筑面积9.7万平方米。将于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2023年10月投入使用。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康养院区（新疆维吾尔自治区金秋湾医养康养中心）位于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水磨沟区七道湾村喀什路东延以南，七道湾路以西，水区法院以北，红光山以东。项目总投资8.7亿元，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bidi="ar"/>
        </w:rPr>
        <w:t>占地面积229亩，建筑面积10.35万平方米，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eastAsia="zh-CN" w:bidi="ar"/>
        </w:rPr>
        <w:t>总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bidi="ar"/>
        </w:rPr>
        <w:t>床位1700张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eastAsia="zh-CN" w:bidi="ar"/>
        </w:rPr>
        <w:t>，将于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2023年9月竣工并投入使用。</w:t>
      </w:r>
    </w:p>
    <w:p w14:paraId="186BFD25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新疆维吾尔自治区金秋湾医养康养中心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（以下简称“中心”）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是新疆首家依托三级公立医院管理建设的专业医养机构，是一所集养、护、医、康、教五位一体的大型公立养老示范基地。依托新疆医科大学第七附属医院的各项资源优势，实现医疗、护理、养老、康复的“一站式”全链条无缝服务，解决老年人的切身养老需求，实现老有所养、老有所医、老有所教、老有所学、老有所为、老有所乐全生命周期的养老服务。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 xml:space="preserve"> </w:t>
      </w:r>
    </w:p>
    <w:p w14:paraId="26C355D5">
      <w:pPr>
        <w:widowControl/>
        <w:ind w:firstLine="640" w:firstLineChars="200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同时，自治区金秋湾医养康养中心还将以实训基地为载体，借助新疆医科大学教学培训的雄厚实力，对全疆养老服务机构管理人员、护理员开展规范化培训，创建全疆专业养老示范基地、养老从业培训基地以及养老机构联动核心基地，助推全疆养老服务事业规范化、同质化发展。</w:t>
      </w:r>
    </w:p>
    <w:p w14:paraId="51531925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  <w:t>二、功能划分</w:t>
      </w:r>
    </w:p>
    <w:p w14:paraId="18A1B2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中心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包含公寓楼、康复楼、门诊楼、护理楼、文化活动中心（老年大学）、餐饮中心、服务楼等13栋单体建筑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及地下停车场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200个停车位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。中心按照功能划分为：疗养区、康养区、医养区、文化活动中心、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服务楼及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餐饮中心等区域，可满足不同人群的居住、康复、娱乐等养老需求。</w:t>
      </w:r>
    </w:p>
    <w:p w14:paraId="04888A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ascii="仿宋" w:hAnsi="仿宋" w:eastAsia="仿宋" w:cs="仿宋"/>
          <w:b/>
          <w:bCs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eastAsia="zh-CN" w:bidi="ar"/>
        </w:rPr>
        <w:t>（一）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bidi="ar"/>
        </w:rPr>
        <w:t>疗养区</w:t>
      </w:r>
    </w:p>
    <w:p w14:paraId="4092C7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公寓楼为8栋单体单栋建筑，以收住自理老人为主。设置房型有套间（双人间）136间、标准间（双人间）340间，单人间60间，总床位数1012张。公寓楼内配备电冰箱、洗衣机、微波炉等家用电器，居室内有独立卫生间，床头配备呼叫系统。</w:t>
      </w:r>
    </w:p>
    <w:p w14:paraId="3E8369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该区域主要为自理老年人服务。具备集“养老居住、疗养保健、休闲娱乐”于一体的功能，定期对疗养区老人的身体状况进行综合评估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，实现一人一档管理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，同时提供专业的饮食、运动、休闲、娱乐、心理等健康指导及保健服务。</w:t>
      </w:r>
    </w:p>
    <w:p w14:paraId="319770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</w:p>
    <w:p w14:paraId="571DA2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</w:p>
    <w:p w14:paraId="2AB025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textAlignment w:val="auto"/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-499745</wp:posOffset>
            </wp:positionV>
            <wp:extent cx="5412105" cy="2732405"/>
            <wp:effectExtent l="0" t="0" r="17145" b="10795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273240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     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  <w:t>疗养区（公寓楼）</w:t>
      </w:r>
    </w:p>
    <w:p w14:paraId="3C2488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ascii="仿宋" w:hAnsi="仿宋" w:eastAsia="仿宋" w:cs="仿宋"/>
          <w:b/>
          <w:bCs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eastAsia="zh-CN" w:bidi="ar"/>
        </w:rPr>
        <w:t>（二）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bidi="ar"/>
        </w:rPr>
        <w:t>康养区</w:t>
      </w:r>
    </w:p>
    <w:p w14:paraId="1A4039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康复楼为8层独立建筑，以收住有康复需求的半失能老人为主。设置房型有双人间140间、四人间3间，总床位数292张。康养区主要为半失能老年人提供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康复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训练。具体内容包括：认知功能训练，主要针对老年人的记忆力、计算力、语言能力等方面开展训练；日常生活能力训练，主要针对老人进食、如厕、穿脱衣等日常生活功能开展训练；肢体运动功能训练，主要针对老人上下肢活动、翻身坐起、床-轮椅转移等开展功能训练；社会参与功能训练，主要借助音乐、园艺、益智游戏等活动提高老人的社会参与能力。</w:t>
      </w:r>
    </w:p>
    <w:p w14:paraId="15880C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ascii="仿宋" w:hAnsi="仿宋" w:eastAsia="仿宋" w:cs="仿宋"/>
          <w:b/>
          <w:bCs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eastAsia="zh-CN" w:bidi="ar"/>
        </w:rPr>
        <w:t>（三）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bidi="ar"/>
        </w:rPr>
        <w:t>医养区</w:t>
      </w:r>
    </w:p>
    <w:p w14:paraId="7C405E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门诊楼为4层独立建筑，可实现门诊诊疗、老年综合评估及出入中心手续办理等功能。1至2楼开设内、外科门诊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、体检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，3至4楼为失能老人入住区域，设置房型有双人间、三人间，总床位数138张。护理楼为7层独立建筑，设置房型有三人间、四人间，总床位数314张。按照医疗机构门诊、病房基础配置要求具备相应的医疗护理设施和设备。门诊楼与护理院之间有连廊连接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。</w:t>
      </w:r>
    </w:p>
    <w:p w14:paraId="2AF6FD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医养区主要提供医疗服务，能够为失能老年人提供医疗服务，为临终关怀老年人提供安宁疗护服务。医养区配备有医疗设备及医务人员，能够保障基本医疗需求，同时依托新疆医科大学第七附属医院医疗院区的优质医疗资源，实现患者的双向转诊，并提供配套的紧急救治服务。</w:t>
      </w:r>
    </w:p>
    <w:p w14:paraId="04F268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3855" w:firstLineChars="1200"/>
        <w:textAlignment w:val="auto"/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</w:pPr>
      <w:bookmarkStart w:id="0" w:name="_Toc5676"/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86360</wp:posOffset>
            </wp:positionV>
            <wp:extent cx="5536565" cy="2660650"/>
            <wp:effectExtent l="0" t="0" r="6985" b="6350"/>
            <wp:wrapSquare wrapText="bothSides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6606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  <w:t>门诊大厅</w:t>
      </w:r>
      <w:bookmarkEnd w:id="0"/>
    </w:p>
    <w:p w14:paraId="716A44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3534" w:firstLineChars="1100"/>
        <w:textAlignment w:val="auto"/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27940</wp:posOffset>
            </wp:positionV>
            <wp:extent cx="5653405" cy="2987040"/>
            <wp:effectExtent l="0" t="0" r="4445" b="3810"/>
            <wp:wrapSquare wrapText="bothSides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298704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  <w:t>医养康养区居室</w:t>
      </w:r>
    </w:p>
    <w:p w14:paraId="65AB8E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ascii="仿宋" w:hAnsi="仿宋" w:eastAsia="仿宋" w:cs="仿宋"/>
          <w:b/>
          <w:bCs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eastAsia="zh-CN" w:bidi="ar"/>
        </w:rPr>
        <w:t>（四）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bidi="ar"/>
        </w:rPr>
        <w:t>文化活动中心</w:t>
      </w:r>
    </w:p>
    <w:p w14:paraId="212E25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文化活动中心为2层独立建筑，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一层设置有可容纳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300人的电影院、化妆间、超市、舞蹈室、乒乓器室。二层设置有图书室、棋牌室、绘画室、美容美发室、健身房、茶室、怀旧室、烘焙室、花房景观平台等功能室为老年人休闲娱乐提供活动场所。</w:t>
      </w:r>
    </w:p>
    <w:p w14:paraId="46E816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文化活动中心以开展各类文化娱乐活动为主。通过文化娱乐活动活跃老年人的日常生活，减少老年人的孤独感和寂寞感，减少心理问题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产生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的隐患，提高老年人的生活品质。</w:t>
      </w:r>
    </w:p>
    <w:p w14:paraId="2BC13A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176" w:firstLineChars="1300"/>
        <w:textAlignment w:val="auto"/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76200</wp:posOffset>
            </wp:positionV>
            <wp:extent cx="5636260" cy="2480945"/>
            <wp:effectExtent l="0" t="0" r="2540" b="14605"/>
            <wp:wrapSquare wrapText="bothSides"/>
            <wp:docPr id="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248094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  <w:t>影剧院</w:t>
      </w:r>
    </w:p>
    <w:p w14:paraId="16C59A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0" w:firstLineChars="2000"/>
        <w:textAlignment w:val="auto"/>
        <w:rPr>
          <w:rFonts w:hint="eastAsia" w:ascii="仿宋" w:hAnsi="仿宋" w:eastAsia="仿宋" w:cs="仿宋"/>
          <w:b/>
          <w:bCs/>
          <w:kern w:val="0"/>
          <w:sz w:val="32"/>
          <w:szCs w:val="32"/>
          <w:lang w:eastAsia="zh-CN" w:bidi="ar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68580</wp:posOffset>
            </wp:positionV>
            <wp:extent cx="5651500" cy="2385695"/>
            <wp:effectExtent l="0" t="0" r="6350" b="1460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38569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eastAsia="zh-CN" w:bidi="ar"/>
        </w:rPr>
        <w:t>棋牌室</w:t>
      </w:r>
    </w:p>
    <w:p w14:paraId="251156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ascii="仿宋" w:hAnsi="仿宋" w:eastAsia="仿宋" w:cs="仿宋"/>
          <w:b/>
          <w:bCs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eastAsia="zh-CN" w:bidi="ar"/>
        </w:rPr>
        <w:t>（五）服务楼及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bidi="ar"/>
        </w:rPr>
        <w:t>餐饮中心</w:t>
      </w:r>
    </w:p>
    <w:p w14:paraId="60199A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服务楼为4层独立建筑，设置为智能监护中心和行政人员办公室。智能监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控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中心可实时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监控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入住人群的活动轨迹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，可实现视屏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管理、体征信息</w:t>
      </w:r>
      <w:bookmarkStart w:id="1" w:name="_GoBack"/>
      <w:bookmarkEnd w:id="1"/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、医养服务记录、费用信息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管理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等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功能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，达到“全面记录，全面管理，全面服务”360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°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视图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服务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的目的。</w:t>
      </w:r>
    </w:p>
    <w:p w14:paraId="7F0A44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餐饮中心共3层，一层为汉餐，二层为民餐，三层为职工食堂。根据不同人群的不同餐饮需求提供个性化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服务。</w:t>
      </w:r>
    </w:p>
    <w:p w14:paraId="4D0162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3780" w:firstLineChars="1800"/>
        <w:textAlignment w:val="auto"/>
        <w:rPr>
          <w:rFonts w:ascii="仿宋" w:hAnsi="仿宋" w:eastAsia="仿宋" w:cs="仿宋"/>
          <w:b/>
          <w:bCs/>
          <w:kern w:val="0"/>
          <w:sz w:val="32"/>
          <w:szCs w:val="32"/>
          <w:lang w:bidi="ar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220345</wp:posOffset>
            </wp:positionV>
            <wp:extent cx="5387340" cy="2688590"/>
            <wp:effectExtent l="0" t="0" r="3810" b="16510"/>
            <wp:wrapSquare wrapText="bothSides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26885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bidi="ar"/>
        </w:rPr>
        <w:t>餐饮中心</w:t>
      </w:r>
    </w:p>
    <w:p w14:paraId="2AFE7B15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/>
        <w:jc w:val="both"/>
        <w:textAlignment w:val="auto"/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  <w:t>三、运营目标</w:t>
      </w:r>
    </w:p>
    <w:p w14:paraId="7DFB12DE">
      <w:pPr>
        <w:widowControl/>
        <w:ind w:firstLine="640" w:firstLineChars="200"/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  <w:sectPr>
          <w:pgSz w:w="11906" w:h="16838"/>
          <w:pgMar w:top="1417" w:right="1417" w:bottom="1417" w:left="1417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自治区金秋湾医养康养中心依托现代化管理思路，主打养老服务品牌，将依托多种运营方式和服务模式，打造亲情养老、文化养老、环境养老、智慧养老等于一体的活力老人乐园。努力打造成为新疆第一、西北一流、国内领先的医养康养机构，实现一流的照护服务体系、一流的智慧康养乐园、一流的医养结合示范基地、一流的养老人才培训基地“四个一流”的建设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目标。</w:t>
      </w:r>
    </w:p>
    <w:p w14:paraId="47F133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3ZDk4MTdhM2MyZWJmNjRjZTkzYmNmOWE4YjJmNGMifQ=="/>
  </w:docVars>
  <w:rsids>
    <w:rsidRoot w:val="00000000"/>
    <w:rsid w:val="01763BCE"/>
    <w:rsid w:val="0202157F"/>
    <w:rsid w:val="047F723D"/>
    <w:rsid w:val="0CAE43B6"/>
    <w:rsid w:val="0D490D7E"/>
    <w:rsid w:val="0FA45DAA"/>
    <w:rsid w:val="0FE068A4"/>
    <w:rsid w:val="15442C7C"/>
    <w:rsid w:val="15B21729"/>
    <w:rsid w:val="15D87885"/>
    <w:rsid w:val="16665A14"/>
    <w:rsid w:val="229B76AE"/>
    <w:rsid w:val="2FE83639"/>
    <w:rsid w:val="409D603F"/>
    <w:rsid w:val="43C01BEF"/>
    <w:rsid w:val="43C566E0"/>
    <w:rsid w:val="45513564"/>
    <w:rsid w:val="47D97FDF"/>
    <w:rsid w:val="49B9503D"/>
    <w:rsid w:val="4E2A50F1"/>
    <w:rsid w:val="510065DD"/>
    <w:rsid w:val="55EE2A96"/>
    <w:rsid w:val="5C744262"/>
    <w:rsid w:val="629D440A"/>
    <w:rsid w:val="630261E5"/>
    <w:rsid w:val="70D31EB6"/>
    <w:rsid w:val="7543365C"/>
    <w:rsid w:val="78540E39"/>
    <w:rsid w:val="78D83731"/>
    <w:rsid w:val="7F73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line="560" w:lineRule="exact"/>
      <w:ind w:firstLine="601"/>
    </w:pPr>
    <w:rPr>
      <w:rFonts w:ascii="宋体"/>
      <w:sz w:val="28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paragraph" w:customStyle="1" w:styleId="6">
    <w:name w:val="表格内"/>
    <w:basedOn w:val="1"/>
    <w:qFormat/>
    <w:uiPriority w:val="0"/>
    <w:pPr>
      <w:widowControl/>
      <w:adjustRightInd w:val="0"/>
      <w:snapToGrid w:val="0"/>
      <w:spacing w:after="200" w:line="360" w:lineRule="exact"/>
      <w:jc w:val="center"/>
    </w:pPr>
    <w:rPr>
      <w:rFonts w:ascii="Times New Roman" w:hAnsi="Times New Roman" w:eastAsia="微软雅黑" w:cs="Times New Roman"/>
      <w:kern w:val="0"/>
      <w:sz w:val="22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2059</Words>
  <Characters>2118</Characters>
  <Lines>0</Lines>
  <Paragraphs>0</Paragraphs>
  <TotalTime>23</TotalTime>
  <ScaleCrop>false</ScaleCrop>
  <LinksUpToDate>false</LinksUpToDate>
  <CharactersWithSpaces>2146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2023-01-17T04:12:00Z</dcterms:created>
  <dc:creator>Administrator.SKY-20211210ZQM</dc:creator>
  <cp:lastModifiedBy>刘宪锋</cp:lastModifiedBy>
  <cp:lastPrinted>2023-02-27T06:19:00Z</cp:lastPrinted>
  <dcterms:modified xsi:type="dcterms:W3CDTF">2026-06-03T03:17:27Z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0F6575BDE6E34DD7B529D6C214020298_13</vt:lpwstr>
  </property>
  <property fmtid="{D5CDD505-2E9C-101B-9397-08002B2CF9AE}" pid="4" name="KSOTemplateDocerSaveRecord">
    <vt:lpwstr>eyJoZGlkIjoiYTE3NmMwYzI5M2UzZTNkY2UzNWM4MzhkODQwYzAwMDIiLCJ1c2VySWQiOiI5NjQ1MTg3MjEifQ==</vt:lpwstr>
  </property>
</Properties>
</file>