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金月湾椰海小镇项目介绍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一、项目区位：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</w:rPr>
        <w:t>金月湾椰海小镇，</w:t>
      </w:r>
      <w:r>
        <w:rPr>
          <w:rFonts w:hint="eastAsia" w:ascii="宋体" w:hAnsi="宋体"/>
          <w:sz w:val="24"/>
          <w:szCs w:val="32"/>
          <w:lang w:val="en-US" w:eastAsia="zh-CN"/>
        </w:rPr>
        <w:t>地处海南省西海岸线，位于东方市金月湾旅游度假区，</w:t>
      </w:r>
      <w:r>
        <w:rPr>
          <w:rFonts w:hint="eastAsia" w:ascii="宋体" w:hAnsi="宋体"/>
          <w:sz w:val="24"/>
          <w:szCs w:val="32"/>
        </w:rPr>
        <w:t>北纬18°的黄金纬度线上，</w:t>
      </w:r>
      <w:r>
        <w:rPr>
          <w:rFonts w:hint="eastAsia" w:ascii="宋体" w:hAnsi="宋体"/>
          <w:sz w:val="24"/>
          <w:szCs w:val="32"/>
          <w:lang w:val="en-US" w:eastAsia="zh-CN"/>
        </w:rPr>
        <w:t>被誉为最适宜人类休闲度假的圣地。因</w:t>
      </w:r>
      <w:r>
        <w:rPr>
          <w:rFonts w:hint="eastAsia" w:ascii="宋体" w:hAnsi="宋体"/>
          <w:sz w:val="24"/>
          <w:szCs w:val="32"/>
        </w:rPr>
        <w:t>北纬18°</w:t>
      </w:r>
      <w:r>
        <w:rPr>
          <w:rFonts w:hint="eastAsia" w:ascii="宋体" w:hAnsi="宋体"/>
          <w:sz w:val="24"/>
          <w:szCs w:val="32"/>
          <w:lang w:val="en-US" w:eastAsia="zh-CN"/>
        </w:rPr>
        <w:t xml:space="preserve">小于北回归线23.26°，正午太阳直射角度小于90°，处在热带与亚热带交接地带，海岸线长而弯曲，气候相对干燥。 </w:t>
      </w:r>
    </w:p>
    <w:p>
      <w:pPr>
        <w:spacing w:line="360" w:lineRule="auto"/>
        <w:ind w:firstLine="480" w:firstLineChars="200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项目毗邻</w:t>
      </w:r>
      <w:r>
        <w:rPr>
          <w:rFonts w:hint="eastAsia" w:ascii="宋体" w:hAnsi="宋体"/>
          <w:sz w:val="24"/>
          <w:szCs w:val="32"/>
        </w:rPr>
        <w:t>尖峰岭国家森林公园</w:t>
      </w:r>
      <w:r>
        <w:rPr>
          <w:rFonts w:hint="eastAsia" w:ascii="宋体" w:hAnsi="宋体"/>
          <w:sz w:val="24"/>
          <w:szCs w:val="32"/>
          <w:lang w:val="en-US" w:eastAsia="zh-CN"/>
        </w:rPr>
        <w:t>及4A级旅游景区</w:t>
      </w:r>
      <w:r>
        <w:rPr>
          <w:rFonts w:hint="eastAsia" w:ascii="宋体" w:hAnsi="宋体"/>
          <w:sz w:val="24"/>
          <w:szCs w:val="32"/>
        </w:rPr>
        <w:t>海南花梨谷文化旅游区</w:t>
      </w:r>
      <w:r>
        <w:rPr>
          <w:rFonts w:hint="eastAsia" w:ascii="宋体" w:hAnsi="宋体"/>
          <w:sz w:val="24"/>
          <w:szCs w:val="32"/>
          <w:lang w:eastAsia="zh-CN"/>
        </w:rPr>
        <w:t>。</w:t>
      </w:r>
      <w:r>
        <w:rPr>
          <w:rFonts w:hint="eastAsia" w:ascii="宋体" w:hAnsi="宋体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/>
          <w:sz w:val="24"/>
          <w:szCs w:val="32"/>
          <w:lang w:val="en-US" w:eastAsia="zh-CN"/>
        </w:rPr>
        <w:instrText xml:space="preserve"> HYPERLINK "https://baike.baidu.com/item/%E5%B0%96%E5%B3%B0%E5%B2%AD%E5%9B%BD%E5%AE%B6%E6%A3%AE%E6%9E%97%E5%85%AC%E5%9B%AD/5895528?fromModule=lemma_inlink" \t "https://baike.baidu.com/item/%E5%B0%96%E5%B3%B0%E5%B2%AD/_blank" </w:instrText>
      </w:r>
      <w:r>
        <w:rPr>
          <w:rFonts w:hint="eastAsia" w:ascii="宋体" w:hAnsi="宋体"/>
          <w:sz w:val="24"/>
          <w:szCs w:val="32"/>
          <w:lang w:val="en-US" w:eastAsia="zh-CN"/>
        </w:rPr>
        <w:fldChar w:fldCharType="separate"/>
      </w:r>
      <w:r>
        <w:rPr>
          <w:rFonts w:hint="default" w:ascii="宋体" w:hAnsi="宋体"/>
          <w:sz w:val="24"/>
          <w:szCs w:val="32"/>
          <w:lang w:val="en-US" w:eastAsia="zh-CN"/>
        </w:rPr>
        <w:t>尖峰岭国家森林公园</w: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end"/>
      </w:r>
      <w:r>
        <w:rPr>
          <w:rFonts w:hint="default" w:ascii="宋体" w:hAnsi="宋体"/>
          <w:sz w:val="24"/>
          <w:szCs w:val="32"/>
          <w:lang w:val="en-US" w:eastAsia="zh-CN"/>
        </w:rPr>
        <w:t>是海南第一个国家</w: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begin"/>
      </w:r>
      <w:r>
        <w:rPr>
          <w:rFonts w:hint="default" w:ascii="宋体" w:hAnsi="宋体"/>
          <w:sz w:val="24"/>
          <w:szCs w:val="32"/>
          <w:lang w:val="en-US" w:eastAsia="zh-CN"/>
        </w:rPr>
        <w:instrText xml:space="preserve"> HYPERLINK "https://baike.baidu.com/item/%E6%A3%AE%E6%9E%97%E5%85%AC%E5%9B%AD/1236160?fromModule=lemma_inlink" \t "https://baike.baidu.com/item/%E5%B0%96%E5%B3%B0%E5%B2%AD/_blank" </w:instrTex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separate"/>
      </w:r>
      <w:r>
        <w:rPr>
          <w:rFonts w:hint="default" w:ascii="宋体" w:hAnsi="宋体"/>
          <w:sz w:val="24"/>
          <w:szCs w:val="32"/>
          <w:lang w:val="en-US" w:eastAsia="zh-CN"/>
        </w:rPr>
        <w:t>森林公园</w: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end"/>
      </w:r>
      <w:r>
        <w:rPr>
          <w:rFonts w:hint="default" w:ascii="宋体" w:hAnsi="宋体"/>
          <w:sz w:val="24"/>
          <w:szCs w:val="32"/>
          <w:lang w:val="en-US" w:eastAsia="zh-CN"/>
        </w:rPr>
        <w:t>，曾被评为“中国最美十大森林公园”之一，有中国现存面积最大、保存最好的热带</w: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begin"/>
      </w:r>
      <w:r>
        <w:rPr>
          <w:rFonts w:hint="default" w:ascii="宋体" w:hAnsi="宋体"/>
          <w:sz w:val="24"/>
          <w:szCs w:val="32"/>
          <w:lang w:val="en-US" w:eastAsia="zh-CN"/>
        </w:rPr>
        <w:instrText xml:space="preserve"> HYPERLINK "https://baike.baidu.com/item/%E5%8E%9F%E5%A7%8B%E9%9B%A8%E6%9E%97/1157881?fromModule=lemma_inlink" \t "https://baike.baidu.com/item/%E5%B0%96%E5%B3%B0%E5%B2%AD/_blank" </w:instrTex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separate"/>
      </w:r>
      <w:r>
        <w:rPr>
          <w:rFonts w:hint="default" w:ascii="宋体" w:hAnsi="宋体"/>
          <w:sz w:val="24"/>
          <w:szCs w:val="32"/>
          <w:lang w:val="en-US" w:eastAsia="zh-CN"/>
        </w:rPr>
        <w:t>原始雨林</w:t>
      </w:r>
      <w:r>
        <w:rPr>
          <w:rFonts w:hint="default" w:ascii="宋体" w:hAnsi="宋体"/>
          <w:sz w:val="24"/>
          <w:szCs w:val="32"/>
          <w:lang w:val="en-US" w:eastAsia="zh-CN"/>
        </w:rPr>
        <w:fldChar w:fldCharType="end"/>
      </w:r>
      <w:r>
        <w:rPr>
          <w:rFonts w:hint="default" w:ascii="宋体" w:hAnsi="宋体"/>
          <w:sz w:val="24"/>
          <w:szCs w:val="32"/>
          <w:lang w:val="en-US"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海南环岛高铁全线通车，项目</w:t>
      </w:r>
      <w:r>
        <w:rPr>
          <w:rFonts w:hint="eastAsia" w:ascii="宋体" w:hAnsi="宋体"/>
          <w:sz w:val="24"/>
          <w:szCs w:val="32"/>
          <w:lang w:val="en-US" w:eastAsia="zh-CN"/>
        </w:rPr>
        <w:t>距离</w:t>
      </w:r>
      <w:r>
        <w:rPr>
          <w:rFonts w:hint="eastAsia" w:ascii="宋体" w:hAnsi="宋体"/>
          <w:sz w:val="24"/>
          <w:szCs w:val="32"/>
        </w:rPr>
        <w:t>金月湾站仅6公里，7分钟车程即可到达。无论是前往海口美兰国际机场还是三亚凤凰国际机场，</w:t>
      </w:r>
      <w:r>
        <w:rPr>
          <w:rFonts w:hint="eastAsia" w:ascii="宋体" w:hAnsi="宋体"/>
          <w:sz w:val="24"/>
          <w:szCs w:val="32"/>
          <w:lang w:val="en-US" w:eastAsia="zh-CN"/>
        </w:rPr>
        <w:t>高铁</w:t>
      </w:r>
      <w:r>
        <w:rPr>
          <w:rFonts w:hint="eastAsia" w:ascii="宋体" w:hAnsi="宋体"/>
          <w:sz w:val="24"/>
          <w:szCs w:val="32"/>
        </w:rPr>
        <w:t>直达，方便快捷。此外，海南G98环岛高速也已全线通车，项目到高速口仅需7公里，到东方市区40公里，高速30分钟可达，距三亚90公里，</w:t>
      </w:r>
      <w:r>
        <w:rPr>
          <w:rFonts w:hint="eastAsia" w:ascii="宋体" w:hAnsi="宋体"/>
          <w:sz w:val="24"/>
          <w:szCs w:val="32"/>
          <w:lang w:val="en-US" w:eastAsia="zh-CN"/>
        </w:rPr>
        <w:t>60分钟</w:t>
      </w:r>
      <w:r>
        <w:rPr>
          <w:rFonts w:hint="eastAsia" w:ascii="宋体" w:hAnsi="宋体"/>
          <w:sz w:val="24"/>
          <w:szCs w:val="32"/>
        </w:rPr>
        <w:t>即可到达。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另外，2024年</w:t>
      </w:r>
      <w:r>
        <w:rPr>
          <w:rFonts w:hint="eastAsia" w:ascii="宋体" w:hAnsi="宋体"/>
          <w:sz w:val="24"/>
          <w:szCs w:val="32"/>
        </w:rPr>
        <w:t>11月13日</w:t>
      </w:r>
      <w:r>
        <w:rPr>
          <w:rFonts w:hint="eastAsia" w:ascii="宋体" w:hAnsi="宋体"/>
          <w:sz w:val="24"/>
          <w:szCs w:val="32"/>
          <w:lang w:eastAsia="zh-CN"/>
        </w:rPr>
        <w:t>，</w:t>
      </w:r>
      <w:r>
        <w:rPr>
          <w:rFonts w:hint="default" w:ascii="宋体" w:hAnsi="宋体"/>
          <w:sz w:val="24"/>
          <w:szCs w:val="32"/>
        </w:rPr>
        <w:t>三亚至乐东旅游铁路开通投入运营,全线长108.8公里,设有13座车站</w:t>
      </w:r>
      <w:r>
        <w:rPr>
          <w:rFonts w:hint="eastAsia" w:ascii="宋体" w:hAnsi="宋体"/>
          <w:sz w:val="24"/>
          <w:szCs w:val="32"/>
          <w:lang w:eastAsia="zh-CN"/>
        </w:rPr>
        <w:t>，</w:t>
      </w:r>
      <w:r>
        <w:rPr>
          <w:rFonts w:hint="eastAsia" w:ascii="宋体" w:hAnsi="宋体"/>
          <w:sz w:val="24"/>
          <w:szCs w:val="32"/>
          <w:lang w:val="en-US" w:eastAsia="zh-CN"/>
        </w:rPr>
        <w:t>项目距离该旅游铁路尖峰北站4.6公里</w:t>
      </w:r>
    </w:p>
    <w:p>
      <w:pPr>
        <w:spacing w:line="360" w:lineRule="auto"/>
        <w:ind w:firstLine="480" w:firstLineChars="200"/>
        <w:rPr>
          <w:rFonts w:hint="default"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项目西侧紧邻</w:t>
      </w:r>
      <w:r>
        <w:rPr>
          <w:rFonts w:hint="default" w:ascii="宋体" w:hAnsi="宋体"/>
          <w:sz w:val="24"/>
          <w:szCs w:val="32"/>
          <w:lang w:val="en-US" w:eastAsia="zh-CN"/>
        </w:rPr>
        <w:t>海南环岛旅游公路，主线规划总里程约1000公里，有机串联沿途9个旅游小镇、37个产业小镇，50余个旅游景区和度假区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189605"/>
            <wp:effectExtent l="0" t="0" r="13335" b="1079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（项目区位图）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二、项目简介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5100" cy="2952750"/>
            <wp:effectExtent l="0" t="0" r="12700" b="0"/>
            <wp:docPr id="3" name="图片 3" descr="01鸟瞰白天-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鸟瞰白天-Z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项目总用地818亩，其中包括449亩业主私属热带海滨公园，369亩商住混合用地，包含住宅、公寓、产权式酒店，住宅分别包含高层、洋房、别墅。另外项目单独拥有4.9492公顷私属用海，</w:t>
      </w:r>
    </w:p>
    <w:p>
      <w:pPr>
        <w:spacing w:line="360" w:lineRule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32"/>
          <w:lang w:val="en-US" w:eastAsia="zh-CN"/>
        </w:rPr>
        <w:t>1、项目一期：</w:t>
      </w:r>
    </w:p>
    <w:p>
      <w:pPr>
        <w:spacing w:line="360" w:lineRule="auto"/>
        <w:ind w:firstLine="480" w:firstLineChars="200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一期占地149亩，建筑面积99326.35㎡，容积率0.9，</w:t>
      </w:r>
      <w:r>
        <w:rPr>
          <w:rFonts w:hint="eastAsia" w:ascii="宋体" w:hAnsi="宋体"/>
          <w:sz w:val="24"/>
          <w:szCs w:val="32"/>
        </w:rPr>
        <w:t>由4栋高层住宅、12栋多层洋房和46栋独栋别墅组成，共1732户</w:t>
      </w:r>
      <w:r>
        <w:rPr>
          <w:rFonts w:hint="eastAsia" w:ascii="宋体" w:hAnsi="宋体"/>
          <w:sz w:val="24"/>
          <w:szCs w:val="32"/>
          <w:lang w:val="en-US" w:eastAsia="zh-CN"/>
        </w:rPr>
        <w:t>，建筑成本每平米8500元(含高档装修），已全部建成交付，五证齐全，目前在售。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4"/>
          <w:szCs w:val="32"/>
          <w:lang w:val="en-US" w:eastAsia="zh-CN"/>
        </w:rPr>
      </w:pPr>
      <w:bookmarkStart w:id="0" w:name="OLE_LINK1"/>
      <w:r>
        <w:rPr>
          <w:rFonts w:hint="eastAsia" w:ascii="宋体" w:hAnsi="宋体"/>
          <w:b/>
          <w:bCs/>
          <w:sz w:val="24"/>
          <w:szCs w:val="32"/>
          <w:lang w:val="en-US" w:eastAsia="zh-CN"/>
        </w:rPr>
        <w:t>2、项目二、三、四期：</w:t>
      </w:r>
    </w:p>
    <w:p>
      <w:pPr>
        <w:numPr>
          <w:numId w:val="0"/>
        </w:num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二期、三期、四期用地面积220.5亩，总建筑规划面积190000㎡，部分动工。二期</w:t>
      </w:r>
      <w:r>
        <w:rPr>
          <w:rFonts w:hint="eastAsia"/>
          <w:sz w:val="24"/>
          <w:szCs w:val="24"/>
        </w:rPr>
        <w:t>已建计容面积</w:t>
      </w:r>
      <w:r>
        <w:rPr>
          <w:rFonts w:hint="eastAsia"/>
          <w:color w:val="auto"/>
          <w:sz w:val="24"/>
          <w:szCs w:val="24"/>
        </w:rPr>
        <w:t>42645.56</w:t>
      </w:r>
      <w:r>
        <w:rPr>
          <w:rFonts w:hint="eastAsia"/>
          <w:sz w:val="24"/>
          <w:szCs w:val="24"/>
        </w:rPr>
        <w:t>平米，图纸建筑面积</w:t>
      </w:r>
      <w:r>
        <w:rPr>
          <w:rFonts w:hint="eastAsia"/>
          <w:color w:val="auto"/>
          <w:sz w:val="24"/>
          <w:szCs w:val="24"/>
          <w:highlight w:val="none"/>
        </w:rPr>
        <w:t>53373.1</w:t>
      </w:r>
      <w:r>
        <w:rPr>
          <w:rFonts w:hint="eastAsia"/>
          <w:sz w:val="24"/>
          <w:szCs w:val="24"/>
        </w:rPr>
        <w:t>平米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二三四期共计计容面积</w:t>
      </w:r>
      <w:r>
        <w:rPr>
          <w:sz w:val="24"/>
          <w:szCs w:val="24"/>
          <w:u w:val="none"/>
        </w:rPr>
        <w:t>139714.92</w:t>
      </w:r>
      <w:r>
        <w:rPr>
          <w:rFonts w:hint="eastAsia"/>
          <w:sz w:val="24"/>
          <w:szCs w:val="24"/>
        </w:rPr>
        <w:t>平米，其中住宅用地计容面积占</w:t>
      </w:r>
      <w:r>
        <w:rPr>
          <w:rFonts w:hint="eastAsia"/>
          <w:sz w:val="24"/>
          <w:szCs w:val="24"/>
          <w:u w:val="none"/>
        </w:rPr>
        <w:t>12</w:t>
      </w:r>
      <w:r>
        <w:rPr>
          <w:sz w:val="24"/>
          <w:szCs w:val="24"/>
          <w:u w:val="none"/>
        </w:rPr>
        <w:t>3855.72</w:t>
      </w:r>
      <w:r>
        <w:rPr>
          <w:rFonts w:hint="eastAsia"/>
          <w:sz w:val="24"/>
          <w:szCs w:val="24"/>
        </w:rPr>
        <w:t>平米，商业计</w:t>
      </w:r>
      <w:bookmarkStart w:id="1" w:name="_GoBack"/>
      <w:r>
        <w:rPr>
          <w:rFonts w:hint="eastAsia"/>
          <w:sz w:val="24"/>
          <w:szCs w:val="24"/>
        </w:rPr>
        <w:t>容面积占</w:t>
      </w:r>
      <w:r>
        <w:rPr>
          <w:rFonts w:hint="eastAsia"/>
          <w:sz w:val="24"/>
          <w:szCs w:val="24"/>
          <w:u w:val="none"/>
        </w:rPr>
        <w:t>15859.2</w:t>
      </w:r>
      <w:r>
        <w:rPr>
          <w:rFonts w:hint="eastAsia"/>
          <w:sz w:val="24"/>
          <w:szCs w:val="24"/>
        </w:rPr>
        <w:t>平米</w:t>
      </w:r>
      <w:bookmarkEnd w:id="0"/>
    </w:p>
    <w:bookmarkEnd w:id="1"/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default" w:ascii="宋体" w:hAnsi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32"/>
          <w:lang w:val="en-US" w:eastAsia="zh-CN"/>
        </w:rPr>
        <w:t>2.1二、三、四期洋房外立面效果图</w:t>
      </w:r>
    </w:p>
    <w:p>
      <w:pPr>
        <w:spacing w:line="360" w:lineRule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410200" cy="3382010"/>
            <wp:effectExtent l="0" t="0" r="0" b="8890"/>
            <wp:docPr id="23" name="图片 2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410200" cy="3381375"/>
            <wp:effectExtent l="0" t="0" r="0" b="9525"/>
            <wp:docPr id="24" name="图片 2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410200" cy="3722370"/>
            <wp:effectExtent l="0" t="0" r="0" b="11430"/>
            <wp:docPr id="25" name="图片 2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334000" cy="4000500"/>
            <wp:effectExtent l="0" t="0" r="0" b="0"/>
            <wp:docPr id="26" name="图片 2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410200" cy="3043555"/>
            <wp:effectExtent l="0" t="0" r="0" b="4445"/>
            <wp:docPr id="27" name="图片 2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32"/>
          <w:lang w:val="en-US" w:eastAsia="zh-CN"/>
        </w:rPr>
        <w:t>2.2二、三、四期君澜度假酒店效果图</w:t>
      </w: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default" w:ascii="宋体" w:hAnsi="宋体"/>
          <w:sz w:val="24"/>
          <w:szCs w:val="32"/>
          <w:lang w:val="en-US" w:eastAsia="zh-CN"/>
        </w:rPr>
        <w:drawing>
          <wp:inline distT="0" distB="0" distL="114300" distR="114300">
            <wp:extent cx="5410200" cy="4057650"/>
            <wp:effectExtent l="0" t="0" r="0" b="0"/>
            <wp:docPr id="28" name="图片 2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/>
          <w:sz w:val="24"/>
          <w:szCs w:val="32"/>
          <w:lang w:val="en-US" w:eastAsia="zh-CN"/>
        </w:rPr>
      </w:pP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47E19"/>
    <w:rsid w:val="0A2C5DD3"/>
    <w:rsid w:val="40561C3B"/>
    <w:rsid w:val="548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2025-03-24T08:29:00Z</dcterms:created>
  <dc:creator>Administrator</dc:creator>
  <cp:lastModifiedBy>Administrator</cp:lastModifiedBy>
  <dcterms:modified xsi:type="dcterms:W3CDTF">2025-03-25T08:48:12Z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